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74D3A9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706F63">
        <w:rPr>
          <w:bCs/>
          <w:noProof w:val="0"/>
          <w:sz w:val="24"/>
          <w:szCs w:val="24"/>
        </w:rPr>
        <w:t>0</w:t>
      </w:r>
      <w:bookmarkStart w:id="0" w:name="_GoBack"/>
      <w:bookmarkEnd w:id="0"/>
      <w:r w:rsidR="007749B1">
        <w:rPr>
          <w:bCs/>
          <w:noProof w:val="0"/>
          <w:sz w:val="24"/>
          <w:szCs w:val="24"/>
        </w:rPr>
        <w:t>8469</w:t>
      </w:r>
    </w:p>
    <w:p w14:paraId="11776FA6" w14:textId="5CFDFFDA"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706F63">
        <w:rPr>
          <w:rFonts w:eastAsia="SimSun"/>
          <w:bCs/>
          <w:sz w:val="24"/>
          <w:szCs w:val="24"/>
          <w:lang w:eastAsia="zh-CN"/>
        </w:rPr>
        <w:t>16</w:t>
      </w:r>
      <w:r w:rsidR="006E1057" w:rsidRPr="006E1057">
        <w:rPr>
          <w:rFonts w:eastAsia="SimSun"/>
          <w:bCs/>
          <w:sz w:val="24"/>
          <w:szCs w:val="24"/>
          <w:lang w:eastAsia="zh-CN"/>
        </w:rPr>
        <w:t xml:space="preserve"> – 2</w:t>
      </w:r>
      <w:r w:rsidR="00065268">
        <w:rPr>
          <w:rFonts w:eastAsia="SimSun"/>
          <w:bCs/>
          <w:sz w:val="24"/>
          <w:szCs w:val="24"/>
          <w:lang w:eastAsia="zh-CN"/>
        </w:rPr>
        <w:t>7</w:t>
      </w:r>
      <w:r w:rsidR="006E1057" w:rsidRPr="006E1057">
        <w:rPr>
          <w:rFonts w:eastAsia="SimSun"/>
          <w:bCs/>
          <w:sz w:val="24"/>
          <w:szCs w:val="24"/>
          <w:lang w:eastAsia="zh-CN"/>
        </w:rPr>
        <w:t xml:space="preserve"> </w:t>
      </w:r>
      <w:r w:rsidR="006131CB">
        <w:rPr>
          <w:rFonts w:eastAsia="SimSun"/>
          <w:bCs/>
          <w:sz w:val="24"/>
          <w:szCs w:val="24"/>
          <w:lang w:eastAsia="zh-CN"/>
        </w:rPr>
        <w:t>August</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DDED33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3F87">
        <w:rPr>
          <w:rFonts w:cs="Arial"/>
          <w:b/>
          <w:bCs/>
          <w:sz w:val="24"/>
          <w:lang w:eastAsia="ja-JP"/>
        </w:rPr>
        <w:t>8</w:t>
      </w:r>
      <w:r>
        <w:rPr>
          <w:rFonts w:cs="Arial"/>
          <w:b/>
          <w:bCs/>
          <w:sz w:val="24"/>
          <w:lang w:eastAsia="ja-JP"/>
        </w:rPr>
        <w:t>.</w:t>
      </w:r>
      <w:r w:rsidR="00B6561F">
        <w:rPr>
          <w:rFonts w:cs="Arial"/>
          <w:b/>
          <w:bCs/>
          <w:sz w:val="24"/>
          <w:lang w:eastAsia="ja-JP"/>
        </w:rPr>
        <w:t>15</w:t>
      </w:r>
      <w:r>
        <w:rPr>
          <w:rFonts w:cs="Arial"/>
          <w:b/>
          <w:bCs/>
          <w:sz w:val="24"/>
          <w:lang w:eastAsia="ja-JP"/>
        </w:rPr>
        <w:t>.</w:t>
      </w:r>
      <w:r w:rsidR="00BB695F">
        <w:rPr>
          <w:rFonts w:cs="Arial"/>
          <w:b/>
          <w:bCs/>
          <w:sz w:val="24"/>
          <w:lang w:eastAsia="ja-JP"/>
        </w:rPr>
        <w:t>2</w:t>
      </w:r>
    </w:p>
    <w:p w14:paraId="73188B46" w14:textId="1C913F2E"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C6D3D5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D13CB">
        <w:rPr>
          <w:rFonts w:ascii="Arial" w:hAnsi="Arial" w:cs="Arial"/>
          <w:b/>
          <w:bCs/>
          <w:sz w:val="24"/>
        </w:rPr>
        <w:t>Discussion</w:t>
      </w:r>
      <w:r w:rsidR="00851318">
        <w:rPr>
          <w:rFonts w:ascii="Arial" w:hAnsi="Arial" w:cs="Arial"/>
          <w:b/>
          <w:bCs/>
          <w:sz w:val="24"/>
        </w:rPr>
        <w:t xml:space="preserve"> on</w:t>
      </w:r>
      <w:r w:rsidR="004F631F">
        <w:rPr>
          <w:rFonts w:ascii="Arial" w:hAnsi="Arial" w:cs="Arial"/>
          <w:b/>
          <w:bCs/>
          <w:sz w:val="24"/>
        </w:rPr>
        <w:t xml:space="preserve"> </w:t>
      </w:r>
      <w:r w:rsidR="00612DD0">
        <w:rPr>
          <w:rFonts w:ascii="Arial" w:hAnsi="Arial" w:cs="Arial"/>
          <w:b/>
          <w:bCs/>
          <w:sz w:val="24"/>
        </w:rPr>
        <w:t>alignment of mode 1 resource allocation and active time of SL Rx UE’s DRX</w:t>
      </w:r>
      <w:r w:rsidR="00656650">
        <w:rPr>
          <w:rFonts w:ascii="Arial" w:hAnsi="Arial" w:cs="Arial"/>
          <w:b/>
          <w:bCs/>
          <w:sz w:val="24"/>
        </w:rPr>
        <w:t xml:space="preserve"> </w:t>
      </w:r>
    </w:p>
    <w:p w14:paraId="1F147C23" w14:textId="4CEDCAB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17348" w:rsidRPr="006D0D9B">
        <w:rPr>
          <w:rFonts w:ascii="Arial" w:hAnsi="Arial" w:cs="Arial"/>
          <w:b/>
          <w:bCs/>
          <w:sz w:val="24"/>
        </w:rPr>
        <w:t>NR_SL_</w:t>
      </w:r>
      <w:r w:rsidR="00B6561F">
        <w:rPr>
          <w:rFonts w:ascii="Arial" w:hAnsi="Arial" w:cs="Arial"/>
          <w:b/>
          <w:bCs/>
          <w:sz w:val="24"/>
        </w:rPr>
        <w:t>enh</w:t>
      </w:r>
      <w:r w:rsidR="008078EA">
        <w:rPr>
          <w:rFonts w:ascii="Arial" w:hAnsi="Arial" w:cs="Arial"/>
          <w:b/>
          <w:bCs/>
          <w:sz w:val="24"/>
        </w:rPr>
        <w:t>-</w:t>
      </w:r>
      <w:r w:rsidR="00B6561F">
        <w:rPr>
          <w:rFonts w:ascii="Arial" w:hAnsi="Arial" w:cs="Arial"/>
          <w:b/>
          <w:bCs/>
          <w:sz w:val="24"/>
        </w:rPr>
        <w:t>Core</w:t>
      </w:r>
      <w:r w:rsidR="00F17348">
        <w:rPr>
          <w:rFonts w:ascii="Arial" w:hAnsi="Arial" w:cs="Arial"/>
          <w:b/>
          <w:bCs/>
          <w:sz w:val="24"/>
        </w:rPr>
        <w:t xml:space="preserve"> </w:t>
      </w:r>
      <w:r w:rsidR="00F17348" w:rsidRPr="006D0D9B">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3FE055E" w14:textId="05466D01" w:rsidR="00612DD0" w:rsidRDefault="00612DD0" w:rsidP="00612DD0">
      <w:r>
        <w:t xml:space="preserve">RAN2#114-e made the following </w:t>
      </w:r>
      <w:r w:rsidR="00275AD9">
        <w:t xml:space="preserve">agreements on </w:t>
      </w:r>
      <w:r>
        <w:t xml:space="preserve">alignment of Uu DRX and </w:t>
      </w:r>
      <w:r w:rsidR="00F45850">
        <w:t xml:space="preserve">SL </w:t>
      </w:r>
      <w:r w:rsidR="00275AD9">
        <w:t>DRX</w:t>
      </w:r>
      <w:r>
        <w:t xml:space="preserve"> [</w:t>
      </w:r>
      <w:hyperlink r:id="rId13" w:history="1">
        <w:r w:rsidRPr="001752A1">
          <w:rPr>
            <w:rStyle w:val="Hyperlink"/>
          </w:rPr>
          <w:t>RAN2#114-e draft meeting report</w:t>
        </w:r>
      </w:hyperlink>
      <w:r>
        <w:t>]:</w:t>
      </w:r>
    </w:p>
    <w:p w14:paraId="4EA6FEB2" w14:textId="77777777" w:rsidR="00612DD0" w:rsidRPr="00017039" w:rsidRDefault="00612DD0" w:rsidP="00612DD0">
      <w:pPr>
        <w:pBdr>
          <w:top w:val="single" w:sz="4" w:space="1" w:color="auto"/>
          <w:left w:val="single" w:sz="4" w:space="4" w:color="auto"/>
          <w:bottom w:val="single" w:sz="4" w:space="1" w:color="auto"/>
          <w:right w:val="single" w:sz="4" w:space="4" w:color="auto"/>
        </w:pBdr>
        <w:tabs>
          <w:tab w:val="left" w:pos="1622"/>
        </w:tabs>
        <w:ind w:left="1622" w:hanging="363"/>
      </w:pPr>
      <w:r w:rsidRPr="00017039">
        <w:t>Agreements on alignment between Uu DRX and SL DRX</w:t>
      </w:r>
    </w:p>
    <w:p w14:paraId="7785DEEF" w14:textId="77777777" w:rsidR="00612DD0" w:rsidRPr="00017039" w:rsidRDefault="00612DD0" w:rsidP="00612DD0">
      <w:pPr>
        <w:pBdr>
          <w:top w:val="single" w:sz="4" w:space="1" w:color="auto"/>
          <w:left w:val="single" w:sz="4" w:space="4" w:color="auto"/>
          <w:bottom w:val="single" w:sz="4" w:space="1" w:color="auto"/>
          <w:right w:val="single" w:sz="4" w:space="4" w:color="auto"/>
        </w:pBdr>
        <w:tabs>
          <w:tab w:val="left" w:pos="1622"/>
        </w:tabs>
        <w:ind w:left="1622" w:hanging="363"/>
      </w:pPr>
      <w:r w:rsidRPr="00017039">
        <w:t xml:space="preserve">1: </w:t>
      </w:r>
      <w:r w:rsidRPr="00017039">
        <w:tab/>
        <w:t>Alignment of Uu DRX and SL DRX for UE may comprise the full overlapping between Uu DRX and SL DRX in time.</w:t>
      </w:r>
    </w:p>
    <w:p w14:paraId="65C662B8" w14:textId="77777777" w:rsidR="00612DD0" w:rsidRPr="00017039" w:rsidRDefault="00612DD0" w:rsidP="00612DD0">
      <w:pPr>
        <w:pBdr>
          <w:top w:val="single" w:sz="4" w:space="1" w:color="auto"/>
          <w:left w:val="single" w:sz="4" w:space="4" w:color="auto"/>
          <w:bottom w:val="single" w:sz="4" w:space="1" w:color="auto"/>
          <w:right w:val="single" w:sz="4" w:space="4" w:color="auto"/>
        </w:pBdr>
        <w:tabs>
          <w:tab w:val="left" w:pos="1622"/>
        </w:tabs>
        <w:ind w:left="1622" w:hanging="363"/>
      </w:pPr>
      <w:r w:rsidRPr="00017039">
        <w:t>2:</w:t>
      </w:r>
      <w:r w:rsidRPr="00017039">
        <w:tab/>
        <w:t>Alignment of Uu DRX and SL DRX for UE may comprise the partial overlapping between Uu DRX and SL DRX in time.</w:t>
      </w:r>
    </w:p>
    <w:p w14:paraId="06C61C44" w14:textId="77777777" w:rsidR="00612DD0" w:rsidRPr="00017039" w:rsidRDefault="00612DD0" w:rsidP="00612DD0">
      <w:pPr>
        <w:pBdr>
          <w:top w:val="single" w:sz="4" w:space="1" w:color="auto"/>
          <w:left w:val="single" w:sz="4" w:space="4" w:color="auto"/>
          <w:bottom w:val="single" w:sz="4" w:space="1" w:color="auto"/>
          <w:right w:val="single" w:sz="4" w:space="4" w:color="auto"/>
        </w:pBdr>
        <w:tabs>
          <w:tab w:val="left" w:pos="1622"/>
        </w:tabs>
        <w:ind w:left="1622" w:hanging="363"/>
      </w:pPr>
      <w:r w:rsidRPr="00017039">
        <w:t>3:</w:t>
      </w:r>
      <w:r w:rsidRPr="00017039">
        <w:tab/>
        <w:t>For at least SL RX-UEs in RRC CONNECTED, the alignment of Uu DRX and SL DRX is up to gNB. FFS for SL TX-UE.</w:t>
      </w:r>
    </w:p>
    <w:p w14:paraId="793713FF" w14:textId="77777777" w:rsidR="00612DD0" w:rsidRPr="00017039" w:rsidRDefault="00612DD0" w:rsidP="00612DD0">
      <w:pPr>
        <w:pBdr>
          <w:top w:val="single" w:sz="4" w:space="1" w:color="auto"/>
          <w:left w:val="single" w:sz="4" w:space="4" w:color="auto"/>
          <w:bottom w:val="single" w:sz="4" w:space="1" w:color="auto"/>
          <w:right w:val="single" w:sz="4" w:space="4" w:color="auto"/>
        </w:pBdr>
        <w:tabs>
          <w:tab w:val="left" w:pos="1622"/>
        </w:tabs>
        <w:ind w:left="1622" w:hanging="363"/>
      </w:pPr>
      <w:r w:rsidRPr="00017039">
        <w:t>4:</w:t>
      </w:r>
      <w:r w:rsidRPr="00017039">
        <w:tab/>
        <w:t>RAN2 to down-scope alignment of Uu DRX and SL DRX for UEs in RRC IDLE and RRC INACTIVE from Rel-17.</w:t>
      </w:r>
    </w:p>
    <w:p w14:paraId="51071FC9" w14:textId="77777777" w:rsidR="00612DD0" w:rsidRPr="00017039" w:rsidRDefault="00612DD0" w:rsidP="00612DD0">
      <w:pPr>
        <w:pBdr>
          <w:top w:val="single" w:sz="4" w:space="1" w:color="auto"/>
          <w:left w:val="single" w:sz="4" w:space="4" w:color="auto"/>
          <w:bottom w:val="single" w:sz="4" w:space="1" w:color="auto"/>
          <w:right w:val="single" w:sz="4" w:space="4" w:color="auto"/>
        </w:pBdr>
        <w:tabs>
          <w:tab w:val="left" w:pos="1622"/>
        </w:tabs>
        <w:ind w:left="1622" w:hanging="363"/>
      </w:pPr>
      <w:r w:rsidRPr="00017039">
        <w:t>5:</w:t>
      </w:r>
      <w:r w:rsidRPr="00017039">
        <w:tab/>
      </w:r>
      <w:r w:rsidRPr="00612DD0">
        <w:rPr>
          <w:highlight w:val="yellow"/>
        </w:rPr>
        <w:t>In case of Mode 1 scheduling, the alignment of Uu DRX of Tx UE and SL DRX of Rx UE shall be considered. FFS on how alignment is achieved</w:t>
      </w:r>
      <w:r w:rsidRPr="00017039">
        <w:t>.</w:t>
      </w:r>
    </w:p>
    <w:p w14:paraId="5F538D98" w14:textId="6646A637" w:rsidR="00794018" w:rsidRDefault="00794018" w:rsidP="00A209D6">
      <w:r>
        <w:t xml:space="preserve">In this contribution, we discuss </w:t>
      </w:r>
      <w:r w:rsidR="00842B32">
        <w:t xml:space="preserve">and provide our views </w:t>
      </w:r>
      <w:r w:rsidR="001F5548">
        <w:t xml:space="preserve">on </w:t>
      </w:r>
      <w:r w:rsidR="00612DD0">
        <w:t>alignment of SL mode 1 resource allocation and active time of SL DRX in Rx UE</w:t>
      </w:r>
      <w:r w:rsidR="00E65336">
        <w:t>, which is related to the agreement 5 highlighted above</w:t>
      </w:r>
      <w:r w:rsidR="00842B32">
        <w:t>.</w:t>
      </w:r>
    </w:p>
    <w:p w14:paraId="4F547731" w14:textId="4720CEDF" w:rsidR="00A209D6" w:rsidRPr="006E13D1" w:rsidRDefault="00A209D6" w:rsidP="00B7538C">
      <w:pPr>
        <w:pStyle w:val="Heading1"/>
      </w:pPr>
      <w:r w:rsidRPr="006E13D1">
        <w:t>2</w:t>
      </w:r>
      <w:r w:rsidRPr="006E13D1">
        <w:tab/>
      </w:r>
      <w:r w:rsidR="008C547F">
        <w:t>Discussion</w:t>
      </w:r>
    </w:p>
    <w:p w14:paraId="29D0D05E" w14:textId="05ABCB6F" w:rsidR="00B13726" w:rsidRDefault="00717664" w:rsidP="00F94267">
      <w:r>
        <w:t>In RAN2#113-e meeting, it was agreed [</w:t>
      </w:r>
      <w:hyperlink r:id="rId14" w:history="1">
        <w:r w:rsidRPr="00717664">
          <w:rPr>
            <w:rStyle w:val="Hyperlink"/>
          </w:rPr>
          <w:t>R2-2102601</w:t>
        </w:r>
      </w:hyperlink>
      <w:r>
        <w:t>]:</w:t>
      </w:r>
    </w:p>
    <w:p w14:paraId="58350873" w14:textId="7600E666" w:rsidR="00717664" w:rsidRPr="00CE3314" w:rsidRDefault="00717664" w:rsidP="00717664">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4:</w:t>
      </w:r>
      <w:r>
        <w:rPr>
          <w:noProof/>
        </w:rPr>
        <w:tab/>
      </w:r>
      <w:r w:rsidRPr="00CE3314">
        <w:rPr>
          <w:noProof/>
        </w:rPr>
        <w:t>For data reception, RAN2 defines the behaviour for monitoring the SCI reception (i.e., PSCCH and 2nd SCI on PSSCH) during the SL active time for SL DRX. For data reception, the UE may skip monitoring of PSCCH and 2</w:t>
      </w:r>
      <w:r w:rsidRPr="00CE3314">
        <w:rPr>
          <w:noProof/>
          <w:vertAlign w:val="superscript"/>
        </w:rPr>
        <w:t>nd</w:t>
      </w:r>
      <w:r w:rsidRPr="00CE3314">
        <w:rPr>
          <w:noProof/>
        </w:rPr>
        <w:t xml:space="preserve"> SCI on PSSCH during inactive time for SL DRX. Sensing aspect is not considered in this agreement.</w:t>
      </w:r>
    </w:p>
    <w:p w14:paraId="0A3617A0" w14:textId="155ECB14" w:rsidR="00717664" w:rsidRDefault="00717664" w:rsidP="00717664">
      <w:pPr>
        <w:jc w:val="both"/>
      </w:pPr>
      <w:r>
        <w:t xml:space="preserve">According to the </w:t>
      </w:r>
      <w:r w:rsidR="00A4285A">
        <w:t xml:space="preserve">above </w:t>
      </w:r>
      <w:r>
        <w:t>agreement, SL Rx UE may not monitor PSCCH and 2</w:t>
      </w:r>
      <w:r w:rsidRPr="00717664">
        <w:rPr>
          <w:vertAlign w:val="superscript"/>
        </w:rPr>
        <w:t>nd</w:t>
      </w:r>
      <w:r>
        <w:t xml:space="preserve"> stage SCI on PSSCH during inactive time when SL DRX is configured. When SL Tx UE </w:t>
      </w:r>
      <w:r w:rsidR="00E65336">
        <w:t>is scheduled by gNB in case of</w:t>
      </w:r>
      <w:r>
        <w:t xml:space="preserve"> mode 1 resource allocation, the allocated SL grant to the SL Tx UE </w:t>
      </w:r>
      <w:r w:rsidR="00E65336">
        <w:t xml:space="preserve">from gNB </w:t>
      </w:r>
      <w:r>
        <w:t xml:space="preserve">should be within the active time of SL RX UE’s DRX. Otherwise, SL transmission from SL Tx UE using mode 1 SL grant may be missed by the SL Rx UE due to </w:t>
      </w:r>
      <w:r w:rsidR="00E65336">
        <w:t xml:space="preserve">no monitoring of PSCCH during </w:t>
      </w:r>
      <w:r>
        <w:t xml:space="preserve">inactive time of SL DRX in SL Rx UE. </w:t>
      </w:r>
      <w:r w:rsidR="003029E9">
        <w:t>Therefore</w:t>
      </w:r>
      <w:r w:rsidR="00E65336">
        <w:t>,</w:t>
      </w:r>
      <w:r w:rsidR="003029E9">
        <w:t xml:space="preserve"> RAN2 agreed to consider the alignment of Tx UE’s mode 1 scheduling and SL DRX of Rx UE.</w:t>
      </w:r>
    </w:p>
    <w:p w14:paraId="115C8D35" w14:textId="6FFFE561" w:rsidR="003029E9" w:rsidRDefault="003029E9" w:rsidP="00717664">
      <w:pPr>
        <w:jc w:val="both"/>
      </w:pPr>
      <w:r>
        <w:t>In RAN2#113bis-e meeting, it was also agreed [</w:t>
      </w:r>
      <w:hyperlink r:id="rId15" w:history="1">
        <w:r w:rsidR="00A4285A" w:rsidRPr="00A4285A">
          <w:rPr>
            <w:rStyle w:val="Hyperlink"/>
          </w:rPr>
          <w:t>R2-2106641</w:t>
        </w:r>
      </w:hyperlink>
      <w:r>
        <w:t>]</w:t>
      </w:r>
      <w:r w:rsidR="00A4285A">
        <w:t>:</w:t>
      </w:r>
    </w:p>
    <w:p w14:paraId="69D53D0C" w14:textId="77777777" w:rsidR="00A4285A" w:rsidRPr="003D539C" w:rsidRDefault="00A4285A" w:rsidP="00A4285A">
      <w:pPr>
        <w:pBdr>
          <w:top w:val="single" w:sz="4" w:space="1" w:color="auto"/>
          <w:left w:val="single" w:sz="4" w:space="4" w:color="auto"/>
          <w:bottom w:val="single" w:sz="4" w:space="1" w:color="auto"/>
          <w:right w:val="single" w:sz="4" w:space="4" w:color="auto"/>
        </w:pBdr>
        <w:tabs>
          <w:tab w:val="left" w:pos="1622"/>
        </w:tabs>
        <w:ind w:left="1622" w:hanging="363"/>
      </w:pPr>
      <w:r w:rsidRPr="003D539C">
        <w:t>27:</w:t>
      </w:r>
      <w:r w:rsidRPr="003D539C">
        <w:tab/>
        <w:t>The SL active time of the RX UE includes the time in which any of its applicable sl-drx-OnDuration(s), sl-DRXInactivityTimer(s), or sl-drx-RetransmissionTimer(s) are running.</w:t>
      </w:r>
    </w:p>
    <w:p w14:paraId="372A38E3" w14:textId="1626777A" w:rsidR="00A4285A" w:rsidRDefault="00DC26A3" w:rsidP="00717664">
      <w:pPr>
        <w:jc w:val="both"/>
      </w:pPr>
      <w:r>
        <w:lastRenderedPageBreak/>
        <w:t xml:space="preserve">From the agreement we can see the active time of Rx UE’s DRX can be rather dynamic not only based on sl-drx-OnDuration configuration, but also related to sl-DRXInactivityTimer(s) or SL-drx-RetransmissionTimer(s) that are </w:t>
      </w:r>
      <w:r w:rsidR="00E65336">
        <w:t xml:space="preserve">dynamically </w:t>
      </w:r>
      <w:r>
        <w:t xml:space="preserve">triggered by </w:t>
      </w:r>
      <w:r w:rsidR="00E65336">
        <w:t xml:space="preserve">either </w:t>
      </w:r>
      <w:r>
        <w:t xml:space="preserve">SL transmission or </w:t>
      </w:r>
      <w:r w:rsidR="00E65336">
        <w:t xml:space="preserve">SL </w:t>
      </w:r>
      <w:r>
        <w:t xml:space="preserve">HARQ retransmissions. Even in case of SL mode 1 resource allocation scheduled from gNB, gNB may not </w:t>
      </w:r>
      <w:r w:rsidR="00E65336">
        <w:t>be fully aware of</w:t>
      </w:r>
      <w:r>
        <w:t xml:space="preserve"> </w:t>
      </w:r>
      <w:r w:rsidR="00E65336">
        <w:t xml:space="preserve">all </w:t>
      </w:r>
      <w:r>
        <w:t xml:space="preserve">the </w:t>
      </w:r>
      <w:r w:rsidR="00E65336">
        <w:t>triggers</w:t>
      </w:r>
      <w:r>
        <w:t xml:space="preserve"> of the relevant timers to derive the SL active time of the Rx UE even </w:t>
      </w:r>
      <w:r w:rsidR="00E65336">
        <w:t>the</w:t>
      </w:r>
      <w:r>
        <w:t xml:space="preserve"> DRX configuration information</w:t>
      </w:r>
      <w:r w:rsidR="00E65336">
        <w:t xml:space="preserve"> (e.g. the configured value of different DRX related timers)</w:t>
      </w:r>
      <w:r>
        <w:t xml:space="preserve"> of Rx UE. For instance, </w:t>
      </w:r>
      <w:r w:rsidR="001C57F1">
        <w:t>when gNB schedules SL dynamic grant to SL Tx UE using DCI format 3_0</w:t>
      </w:r>
      <w:r w:rsidR="00F65DDA">
        <w:t xml:space="preserve">, gNB can allocates one or two </w:t>
      </w:r>
      <w:r w:rsidR="00E65336">
        <w:t xml:space="preserve">additional </w:t>
      </w:r>
      <w:r w:rsidR="00F65DDA">
        <w:t>SL grants for HARQ retransmission(s) in the same DCI of SL grant for initial SL HARQ transmission[</w:t>
      </w:r>
      <w:hyperlink r:id="rId16" w:history="1">
        <w:r w:rsidR="00F65DDA" w:rsidRPr="001C57F1">
          <w:rPr>
            <w:rStyle w:val="Hyperlink"/>
          </w:rPr>
          <w:t>3GPP TS 38.212</w:t>
        </w:r>
      </w:hyperlink>
      <w:r w:rsidR="00F65DDA">
        <w:t xml:space="preserve">]. In this way, SL Tx UE doesn’t need to provide SL HARQ ACK/NACK feedback received from Rx UE to gNB. So gNB doesn’t know whether Rx UE is in active time of DRX due to HARQ retransmission or not. </w:t>
      </w:r>
    </w:p>
    <w:p w14:paraId="15BA16DC" w14:textId="77777777" w:rsidR="005308EE" w:rsidRDefault="005308EE" w:rsidP="00717664">
      <w:pPr>
        <w:jc w:val="both"/>
      </w:pPr>
      <w:r>
        <w:t>RAN2 also agreed SL inactivity timer is supported for groupcast [</w:t>
      </w:r>
      <w:hyperlink r:id="rId17" w:history="1">
        <w:r w:rsidRPr="00A4285A">
          <w:rPr>
            <w:rStyle w:val="Hyperlink"/>
          </w:rPr>
          <w:t>R2-2106641</w:t>
        </w:r>
      </w:hyperlink>
      <w:r>
        <w:t>]. Within one SL groupcast, the inactivity timer may be triggered by SL transmission from any group member. The active time of DRX for SL groupcast is not only based on one SL groupcast Tx UE’s transmission, but also based on other SL groupcast member’s transmission. Therefore, gNB is not able to derive the accurate SL active time of DRX in SL groupcast even though gNB may schedule mode 1 SL grant to one or more SL groupcast Tx UE(s).</w:t>
      </w:r>
    </w:p>
    <w:p w14:paraId="2669C432" w14:textId="21251325" w:rsidR="005308EE" w:rsidRDefault="005308EE" w:rsidP="00717664">
      <w:pPr>
        <w:jc w:val="both"/>
      </w:pPr>
      <w:r w:rsidRPr="005308EE">
        <w:rPr>
          <w:b/>
          <w:bCs/>
        </w:rPr>
        <w:t>Observation 1:</w:t>
      </w:r>
      <w:r>
        <w:t xml:space="preserve"> gNB cannot derive accurately the active time of SL Rx UE’s DRX in either SL unicast or groupcast even in case of mode 1 resource allocation scheduled from gNB and SL DRX configuration parameters are available in gNB.</w:t>
      </w:r>
    </w:p>
    <w:p w14:paraId="265C2638" w14:textId="3FC649A1" w:rsidR="005308EE" w:rsidRPr="00B13726" w:rsidRDefault="00C47503" w:rsidP="00717664">
      <w:pPr>
        <w:jc w:val="both"/>
      </w:pPr>
      <w:r>
        <w:t xml:space="preserve">As the active time of SL Rx UE’s DRX is rather dynamic depending on the real situation of </w:t>
      </w:r>
      <w:r w:rsidR="003770B7">
        <w:t xml:space="preserve">relevant </w:t>
      </w:r>
      <w:r>
        <w:t xml:space="preserve">SL transmissions and retransmissions, </w:t>
      </w:r>
      <w:r w:rsidR="003770B7">
        <w:t>it can make gNB more</w:t>
      </w:r>
      <w:r w:rsidR="009B2CD9">
        <w:t xml:space="preserve"> accurately align mode 1 resource granted </w:t>
      </w:r>
      <w:r w:rsidR="003770B7">
        <w:t>with</w:t>
      </w:r>
      <w:r w:rsidR="009B2CD9">
        <w:t xml:space="preserve"> the active time of SL Rx UE’s DRX if SL Tx UE can provide active time of SL DRX of Rx UE </w:t>
      </w:r>
      <w:r w:rsidR="003770B7">
        <w:t xml:space="preserve">dynamically </w:t>
      </w:r>
      <w:r w:rsidR="009B2CD9">
        <w:t xml:space="preserve">when it requests the SL mode 1 resource allocation from gNB. </w:t>
      </w:r>
    </w:p>
    <w:p w14:paraId="33DC59DD" w14:textId="060D83C4" w:rsidR="004C7EAA" w:rsidRDefault="004C7EAA" w:rsidP="00F94267">
      <w:pPr>
        <w:rPr>
          <w:color w:val="000000" w:themeColor="text1"/>
        </w:rPr>
      </w:pPr>
      <w:r w:rsidRPr="004C7EAA">
        <w:rPr>
          <w:b/>
          <w:bCs/>
        </w:rPr>
        <w:t xml:space="preserve">Proposal </w:t>
      </w:r>
      <w:r w:rsidR="009B2CD9">
        <w:rPr>
          <w:b/>
          <w:bCs/>
        </w:rPr>
        <w:t>1</w:t>
      </w:r>
      <w:r w:rsidRPr="004C7EAA">
        <w:rPr>
          <w:b/>
          <w:bCs/>
        </w:rPr>
        <w:t>:</w:t>
      </w:r>
      <w:r>
        <w:t xml:space="preserve"> RAN2 </w:t>
      </w:r>
      <w:r w:rsidR="009B2CD9">
        <w:t xml:space="preserve">to </w:t>
      </w:r>
      <w:r>
        <w:t xml:space="preserve">agree </w:t>
      </w:r>
      <w:r w:rsidR="009B2CD9">
        <w:t>SL Tx UE provides DRX active time of SL Rx UE when it requests mode 1 resource allocation from gNB</w:t>
      </w:r>
      <w:r>
        <w:rPr>
          <w:color w:val="000000" w:themeColor="text1"/>
        </w:rPr>
        <w:t>.</w:t>
      </w:r>
    </w:p>
    <w:p w14:paraId="2F688A25" w14:textId="3E777F57" w:rsidR="00556AB4" w:rsidRPr="00B13726" w:rsidRDefault="00556AB4" w:rsidP="00556AB4">
      <w:pPr>
        <w:jc w:val="both"/>
      </w:pPr>
      <w:r>
        <w:t xml:space="preserve">Considering the potential change of active time period </w:t>
      </w:r>
      <w:r w:rsidR="003770B7">
        <w:t xml:space="preserve">may happen </w:t>
      </w:r>
      <w:r>
        <w:t xml:space="preserve">even within one DRX cycle or </w:t>
      </w:r>
      <w:r w:rsidR="003770B7">
        <w:t>from one</w:t>
      </w:r>
      <w:r>
        <w:t xml:space="preserve"> DRX cycles</w:t>
      </w:r>
      <w:r w:rsidR="003770B7">
        <w:t xml:space="preserve"> to another</w:t>
      </w:r>
      <w:r>
        <w:t xml:space="preserve">, using MAC control </w:t>
      </w:r>
      <w:r w:rsidR="00617913">
        <w:t>signalling</w:t>
      </w:r>
      <w:r>
        <w:t xml:space="preserve"> to deliver the active time of Rx UE’s DRX is more suitable than using RRC </w:t>
      </w:r>
      <w:r w:rsidR="00617913">
        <w:t>signalling</w:t>
      </w:r>
      <w:r>
        <w:t>. SL-BSR MAC CE has been specified since Rel15 to be used by SL Tx UE to request SL mode 1 dynamic grant from gNB, the information of active time of SL Rx UE’s DRX can be integrated into the SL-BSR</w:t>
      </w:r>
      <w:r w:rsidR="003770B7">
        <w:t xml:space="preserve"> MAC CE</w:t>
      </w:r>
      <w:r>
        <w:t>.</w:t>
      </w:r>
    </w:p>
    <w:p w14:paraId="0B7C1A96" w14:textId="19FE88B3" w:rsidR="009B2CD9" w:rsidRDefault="009B2CD9" w:rsidP="00F94267">
      <w:pPr>
        <w:rPr>
          <w:color w:val="000000" w:themeColor="text1"/>
        </w:rPr>
      </w:pPr>
      <w:r w:rsidRPr="00556AB4">
        <w:rPr>
          <w:b/>
          <w:bCs/>
          <w:color w:val="000000" w:themeColor="text1"/>
        </w:rPr>
        <w:t>Proposal 2:</w:t>
      </w:r>
      <w:r>
        <w:rPr>
          <w:color w:val="000000" w:themeColor="text1"/>
        </w:rPr>
        <w:t xml:space="preserve"> </w:t>
      </w:r>
      <w:r w:rsidR="00556AB4">
        <w:rPr>
          <w:color w:val="000000" w:themeColor="text1"/>
        </w:rPr>
        <w:t>RAN2 to agree that SL-BSR M</w:t>
      </w:r>
      <w:r w:rsidR="00764D96">
        <w:rPr>
          <w:color w:val="000000" w:themeColor="text1"/>
        </w:rPr>
        <w:t>A</w:t>
      </w:r>
      <w:r w:rsidR="00556AB4">
        <w:rPr>
          <w:color w:val="000000" w:themeColor="text1"/>
        </w:rPr>
        <w:t xml:space="preserve">C CE may be extended to provide the active time of SL Rx UE’s DRX when SL Tx UE requests the mode 1 resource allocation from gNB using SL-BSR. </w:t>
      </w:r>
    </w:p>
    <w:p w14:paraId="43AF97EF" w14:textId="1B40F0AB" w:rsidR="00556AB4" w:rsidRDefault="00764D96" w:rsidP="00503857">
      <w:pPr>
        <w:jc w:val="both"/>
        <w:rPr>
          <w:color w:val="000000" w:themeColor="text1"/>
        </w:rPr>
      </w:pPr>
      <w:r>
        <w:rPr>
          <w:color w:val="000000" w:themeColor="text1"/>
        </w:rPr>
        <w:t xml:space="preserve">To reduce the </w:t>
      </w:r>
      <w:r w:rsidR="00617913">
        <w:rPr>
          <w:color w:val="000000" w:themeColor="text1"/>
        </w:rPr>
        <w:t>signalling</w:t>
      </w:r>
      <w:r>
        <w:rPr>
          <w:color w:val="000000" w:themeColor="text1"/>
        </w:rPr>
        <w:t xml:space="preserve"> overhead and increase the reliability of </w:t>
      </w:r>
      <w:r w:rsidR="003770B7">
        <w:rPr>
          <w:color w:val="000000" w:themeColor="text1"/>
        </w:rPr>
        <w:t xml:space="preserve">SL-BSR </w:t>
      </w:r>
      <w:r>
        <w:rPr>
          <w:color w:val="000000" w:themeColor="text1"/>
        </w:rPr>
        <w:t>MAC CE transmission, it’s better to limit the number of bits used for delivering the active time information in SL-BSR.</w:t>
      </w:r>
      <w:r w:rsidR="001838CC">
        <w:rPr>
          <w:color w:val="000000" w:themeColor="text1"/>
        </w:rPr>
        <w:t xml:space="preserve"> </w:t>
      </w:r>
      <w:r w:rsidR="00503857">
        <w:rPr>
          <w:color w:val="000000" w:themeColor="text1"/>
        </w:rPr>
        <w:t>The active time information of SL DRX can be provided by indicating the starting time and ending time of the active time. But SL Tx UE can only transmit the SL-BSR MAC CE to gNB when UL grant is available to the SL Tx UE. The available UL grant may happen either during or out of active time of SL DRX. If UL grant for sending SL-BSR is available during active time of SL DRX, only the ending time of active time needs to be indicated in SL-BSR. If UL grant for sending SL-BSR is available out of active time of SL DRX, the starting time or both of starting time and ending time of active time of SL DRX can be provided in SL-BSR. Therefore, the format of extended SL-BSR with SL DRX active time can be designed to indicate either starting time or ending time or both starting time and ending time of SL DRX active time e.g. using one or two format bits.</w:t>
      </w:r>
      <w:r w:rsidR="00EE10D9">
        <w:rPr>
          <w:color w:val="000000" w:themeColor="text1"/>
        </w:rPr>
        <w:t xml:space="preserve"> For instance, one example of extended SL-BSR with SL DRX active time is given in Figure 1</w:t>
      </w:r>
      <w:r w:rsidR="00964E0B">
        <w:rPr>
          <w:color w:val="000000" w:themeColor="text1"/>
        </w:rPr>
        <w:t>, wherein T-I field is timing format indication bit and Timing field is the starting and/or ending time of SL DRX active time</w:t>
      </w:r>
      <w:r w:rsidR="003770B7">
        <w:rPr>
          <w:color w:val="000000" w:themeColor="text1"/>
        </w:rPr>
        <w:t xml:space="preserve"> corresponding to the format indicated in T-I field</w:t>
      </w:r>
      <w:r w:rsidR="00964E0B">
        <w:rPr>
          <w:color w:val="000000" w:themeColor="text1"/>
        </w:rPr>
        <w:t xml:space="preserve">. The T-I field may be one or two bits. T-I and Timing fields together may be one or two bytes. </w:t>
      </w:r>
    </w:p>
    <w:p w14:paraId="226B3461" w14:textId="1C4E87D5" w:rsidR="00EE10D9" w:rsidRDefault="00964E0B" w:rsidP="00964E0B">
      <w:pPr>
        <w:jc w:val="center"/>
      </w:pPr>
      <w:r>
        <w:object w:dxaOrig="3261" w:dyaOrig="911" w14:anchorId="652EB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4pt;height:46.8pt" o:ole="">
            <v:imagedata r:id="rId18" o:title=""/>
          </v:shape>
          <o:OLEObject Type="Embed" ProgID="Visio.Drawing.15" ShapeID="_x0000_i1025" DrawAspect="Content" ObjectID="_1689714021" r:id="rId19"/>
        </w:object>
      </w:r>
    </w:p>
    <w:p w14:paraId="0BBDBE17" w14:textId="458FD6CA" w:rsidR="00964E0B" w:rsidRDefault="00964E0B" w:rsidP="00964E0B">
      <w:pPr>
        <w:pStyle w:val="Caption"/>
        <w:jc w:val="center"/>
        <w:rPr>
          <w:color w:val="000000" w:themeColor="text1"/>
        </w:rPr>
      </w:pPr>
      <w:r>
        <w:t xml:space="preserve">Figure </w:t>
      </w:r>
      <w:r w:rsidR="005E57A9">
        <w:fldChar w:fldCharType="begin"/>
      </w:r>
      <w:r w:rsidR="005E57A9">
        <w:instrText xml:space="preserve"> SEQ Figure \* ARABIC </w:instrText>
      </w:r>
      <w:r w:rsidR="005E57A9">
        <w:fldChar w:fldCharType="separate"/>
      </w:r>
      <w:r>
        <w:rPr>
          <w:noProof/>
        </w:rPr>
        <w:t>1</w:t>
      </w:r>
      <w:r w:rsidR="005E57A9">
        <w:rPr>
          <w:noProof/>
        </w:rPr>
        <w:fldChar w:fldCharType="end"/>
      </w:r>
      <w:r>
        <w:t xml:space="preserve"> one example of extended SL-BSR with SL DRX active time</w:t>
      </w:r>
    </w:p>
    <w:p w14:paraId="6A486872" w14:textId="456C51CA" w:rsidR="00503857" w:rsidRDefault="00503857" w:rsidP="00503857">
      <w:pPr>
        <w:jc w:val="both"/>
        <w:rPr>
          <w:color w:val="000000" w:themeColor="text1"/>
        </w:rPr>
      </w:pPr>
      <w:r w:rsidRPr="00EE10D9">
        <w:rPr>
          <w:b/>
          <w:bCs/>
          <w:color w:val="000000" w:themeColor="text1"/>
        </w:rPr>
        <w:t>Proposal 3:</w:t>
      </w:r>
      <w:r>
        <w:rPr>
          <w:color w:val="000000" w:themeColor="text1"/>
        </w:rPr>
        <w:t xml:space="preserve"> </w:t>
      </w:r>
      <w:r w:rsidR="00EE10D9">
        <w:rPr>
          <w:color w:val="000000" w:themeColor="text1"/>
        </w:rPr>
        <w:t xml:space="preserve">RAN2 to discuss </w:t>
      </w:r>
      <w:r w:rsidR="00002408">
        <w:rPr>
          <w:color w:val="000000" w:themeColor="text1"/>
        </w:rPr>
        <w:t>whether</w:t>
      </w:r>
      <w:r>
        <w:rPr>
          <w:color w:val="000000" w:themeColor="text1"/>
        </w:rPr>
        <w:t xml:space="preserve"> extended SL-BSR </w:t>
      </w:r>
      <w:r w:rsidR="004179A2">
        <w:rPr>
          <w:color w:val="000000" w:themeColor="text1"/>
        </w:rPr>
        <w:t>should</w:t>
      </w:r>
      <w:r w:rsidR="00EE10D9">
        <w:rPr>
          <w:color w:val="000000" w:themeColor="text1"/>
        </w:rPr>
        <w:t xml:space="preserve"> indicate the </w:t>
      </w:r>
      <w:r w:rsidR="00715E8B">
        <w:rPr>
          <w:color w:val="000000" w:themeColor="text1"/>
        </w:rPr>
        <w:t xml:space="preserve">SL DRX active times </w:t>
      </w:r>
      <w:r w:rsidR="00EE10D9">
        <w:rPr>
          <w:color w:val="000000" w:themeColor="text1"/>
        </w:rPr>
        <w:t>start</w:t>
      </w:r>
      <w:r w:rsidR="004179A2">
        <w:rPr>
          <w:color w:val="000000" w:themeColor="text1"/>
        </w:rPr>
        <w:t>,</w:t>
      </w:r>
      <w:r w:rsidR="00EE10D9">
        <w:rPr>
          <w:color w:val="000000" w:themeColor="text1"/>
        </w:rPr>
        <w:t xml:space="preserve"> end or both.</w:t>
      </w:r>
    </w:p>
    <w:p w14:paraId="36A29D56" w14:textId="6293006B" w:rsidR="00964E0B" w:rsidRDefault="00964E0B" w:rsidP="00503857">
      <w:pPr>
        <w:jc w:val="both"/>
        <w:rPr>
          <w:color w:val="000000" w:themeColor="text1"/>
        </w:rPr>
      </w:pPr>
      <w:r>
        <w:rPr>
          <w:color w:val="000000" w:themeColor="text1"/>
        </w:rPr>
        <w:t xml:space="preserve">As the format of extended SL-BSR </w:t>
      </w:r>
      <w:r w:rsidR="003770B7">
        <w:rPr>
          <w:color w:val="000000" w:themeColor="text1"/>
        </w:rPr>
        <w:t xml:space="preserve">MAC CE </w:t>
      </w:r>
      <w:r>
        <w:rPr>
          <w:color w:val="000000" w:themeColor="text1"/>
        </w:rPr>
        <w:t>with SL DRX active time is different with legacy SL-BSR, a new LCID of MAC CE should be assigned for the extended SL-BSR</w:t>
      </w:r>
      <w:r w:rsidR="003770B7">
        <w:rPr>
          <w:color w:val="000000" w:themeColor="text1"/>
        </w:rPr>
        <w:t xml:space="preserve"> MAC CE</w:t>
      </w:r>
      <w:r>
        <w:rPr>
          <w:color w:val="000000" w:themeColor="text1"/>
        </w:rPr>
        <w:t>. Therefore, it is proposed:</w:t>
      </w:r>
    </w:p>
    <w:p w14:paraId="36D98B78" w14:textId="1672BAA9" w:rsidR="00964E0B" w:rsidRDefault="00964E0B" w:rsidP="00503857">
      <w:pPr>
        <w:jc w:val="both"/>
        <w:rPr>
          <w:color w:val="000000" w:themeColor="text1"/>
        </w:rPr>
      </w:pPr>
      <w:r w:rsidRPr="00964E0B">
        <w:rPr>
          <w:b/>
          <w:bCs/>
          <w:color w:val="000000" w:themeColor="text1"/>
        </w:rPr>
        <w:t>Proposal 4:</w:t>
      </w:r>
      <w:r>
        <w:rPr>
          <w:color w:val="000000" w:themeColor="text1"/>
        </w:rPr>
        <w:t xml:space="preserve"> RAN2 to agree to assign a new LCID for the MAC CE of the extended SL-BSR with SL DRX active time.</w:t>
      </w:r>
    </w:p>
    <w:p w14:paraId="57380040" w14:textId="4D7AFB32" w:rsidR="009B2CD9" w:rsidRDefault="009B2CD9" w:rsidP="00F94267"/>
    <w:p w14:paraId="3849E1E4" w14:textId="136FD99D" w:rsidR="009A092C" w:rsidRPr="001E285C" w:rsidRDefault="0025430F" w:rsidP="001E285C">
      <w:pPr>
        <w:pStyle w:val="Heading1"/>
      </w:pPr>
      <w:r>
        <w:lastRenderedPageBreak/>
        <w:t>3</w:t>
      </w:r>
      <w:r w:rsidR="00A209D6" w:rsidRPr="006E13D1">
        <w:tab/>
      </w:r>
      <w:r w:rsidR="008C3057">
        <w:t>Conclusion</w:t>
      </w:r>
    </w:p>
    <w:p w14:paraId="39682902" w14:textId="77777777" w:rsidR="001E285C" w:rsidRDefault="001E285C" w:rsidP="001E285C">
      <w:pPr>
        <w:jc w:val="both"/>
      </w:pPr>
      <w:r w:rsidRPr="005308EE">
        <w:rPr>
          <w:b/>
          <w:bCs/>
        </w:rPr>
        <w:t>Observation 1:</w:t>
      </w:r>
      <w:r>
        <w:t xml:space="preserve"> gNB cannot derive accurately the active time of SL Rx UE’s DRX in either SL unicast or groupcast even in case of mode 1 resource allocation scheduled from gNB and SL DRX configuration parameters are available in gNB.</w:t>
      </w:r>
    </w:p>
    <w:p w14:paraId="15AC5438" w14:textId="77777777" w:rsidR="00FA385A" w:rsidRDefault="00FA385A" w:rsidP="00FA385A">
      <w:pPr>
        <w:rPr>
          <w:color w:val="000000" w:themeColor="text1"/>
        </w:rPr>
      </w:pPr>
      <w:r w:rsidRPr="004C7EAA">
        <w:rPr>
          <w:b/>
          <w:bCs/>
        </w:rPr>
        <w:t xml:space="preserve">Proposal </w:t>
      </w:r>
      <w:r>
        <w:rPr>
          <w:b/>
          <w:bCs/>
        </w:rPr>
        <w:t>1</w:t>
      </w:r>
      <w:r w:rsidRPr="004C7EAA">
        <w:rPr>
          <w:b/>
          <w:bCs/>
        </w:rPr>
        <w:t>:</w:t>
      </w:r>
      <w:r>
        <w:t xml:space="preserve"> RAN2 to agree SL Tx UE provides DRX active time of SL Rx UE when it requests mode 1 resource allocation from gNB</w:t>
      </w:r>
      <w:r>
        <w:rPr>
          <w:color w:val="000000" w:themeColor="text1"/>
        </w:rPr>
        <w:t>.</w:t>
      </w:r>
    </w:p>
    <w:p w14:paraId="2CD350BA" w14:textId="77777777" w:rsidR="00FA385A" w:rsidRDefault="00FA385A" w:rsidP="00FA385A">
      <w:pPr>
        <w:rPr>
          <w:color w:val="000000" w:themeColor="text1"/>
        </w:rPr>
      </w:pPr>
      <w:r w:rsidRPr="00556AB4">
        <w:rPr>
          <w:b/>
          <w:bCs/>
          <w:color w:val="000000" w:themeColor="text1"/>
        </w:rPr>
        <w:t>Proposal 2:</w:t>
      </w:r>
      <w:r>
        <w:rPr>
          <w:color w:val="000000" w:themeColor="text1"/>
        </w:rPr>
        <w:t xml:space="preserve"> RAN2 to agree that SL-BSR MAC CE may be extended to provide the active time of SL Rx UE’s DRX when SL Tx UE requests the mode 1 resource allocation from gNB using SL-BSR. </w:t>
      </w:r>
    </w:p>
    <w:p w14:paraId="432B0A82" w14:textId="694A6A5D" w:rsidR="00A209D6" w:rsidRDefault="0038607B" w:rsidP="00A209D6">
      <w:r w:rsidRPr="00EE10D9">
        <w:rPr>
          <w:b/>
          <w:bCs/>
          <w:color w:val="000000" w:themeColor="text1"/>
        </w:rPr>
        <w:t>Proposal 3:</w:t>
      </w:r>
      <w:r>
        <w:rPr>
          <w:color w:val="000000" w:themeColor="text1"/>
        </w:rPr>
        <w:t xml:space="preserve"> RAN2 to discuss whether extended SL-BSR should indicate the SL DRX active times start, end or both.</w:t>
      </w:r>
    </w:p>
    <w:p w14:paraId="653EED19" w14:textId="78B79D7F" w:rsidR="00A209D6" w:rsidRPr="00CD4C7B" w:rsidRDefault="0038607B" w:rsidP="00A209D6">
      <w:r w:rsidRPr="00964E0B">
        <w:rPr>
          <w:b/>
          <w:bCs/>
          <w:color w:val="000000" w:themeColor="text1"/>
        </w:rPr>
        <w:t>Proposal 4:</w:t>
      </w:r>
      <w:r>
        <w:rPr>
          <w:color w:val="000000" w:themeColor="text1"/>
        </w:rPr>
        <w:t xml:space="preserve"> RAN2 to agree to assign a new LCID for the MAC CE of the extended SL-BSR with SL DRX active time.</w:t>
      </w:r>
    </w:p>
    <w:p w14:paraId="35F222F4" w14:textId="77777777" w:rsidR="00080512" w:rsidRPr="00A209D6" w:rsidRDefault="00080512" w:rsidP="00A209D6"/>
    <w:sectPr w:rsidR="00080512" w:rsidRPr="00A209D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B88BD" w14:textId="77777777" w:rsidR="005E57A9" w:rsidRDefault="005E57A9">
      <w:r>
        <w:separator/>
      </w:r>
    </w:p>
  </w:endnote>
  <w:endnote w:type="continuationSeparator" w:id="0">
    <w:p w14:paraId="7166D8DC" w14:textId="77777777" w:rsidR="005E57A9" w:rsidRDefault="005E57A9">
      <w:r>
        <w:continuationSeparator/>
      </w:r>
    </w:p>
  </w:endnote>
  <w:endnote w:type="continuationNotice" w:id="1">
    <w:p w14:paraId="6DCF01BB" w14:textId="77777777" w:rsidR="005E57A9" w:rsidRDefault="005E57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A72AFB" w:rsidRDefault="00A72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A72AFB" w:rsidRDefault="00A72A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A72AFB" w:rsidRDefault="00A72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481D1" w14:textId="77777777" w:rsidR="005E57A9" w:rsidRDefault="005E57A9">
      <w:r>
        <w:separator/>
      </w:r>
    </w:p>
  </w:footnote>
  <w:footnote w:type="continuationSeparator" w:id="0">
    <w:p w14:paraId="6239EF60" w14:textId="77777777" w:rsidR="005E57A9" w:rsidRDefault="005E57A9">
      <w:r>
        <w:continuationSeparator/>
      </w:r>
    </w:p>
  </w:footnote>
  <w:footnote w:type="continuationNotice" w:id="1">
    <w:p w14:paraId="38CD0426" w14:textId="77777777" w:rsidR="005E57A9" w:rsidRDefault="005E57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A72AFB" w:rsidRDefault="00A72A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A72AFB" w:rsidRDefault="00A72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A72AFB" w:rsidRDefault="00A72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0086229"/>
    <w:multiLevelType w:val="hybridMultilevel"/>
    <w:tmpl w:val="291A3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408"/>
    <w:rsid w:val="00016557"/>
    <w:rsid w:val="00023C40"/>
    <w:rsid w:val="0002440F"/>
    <w:rsid w:val="000251B1"/>
    <w:rsid w:val="00026B16"/>
    <w:rsid w:val="00033397"/>
    <w:rsid w:val="00040095"/>
    <w:rsid w:val="00065268"/>
    <w:rsid w:val="00073C9C"/>
    <w:rsid w:val="00080512"/>
    <w:rsid w:val="00085B59"/>
    <w:rsid w:val="00090468"/>
    <w:rsid w:val="00094568"/>
    <w:rsid w:val="000A246E"/>
    <w:rsid w:val="000B7BCF"/>
    <w:rsid w:val="000C522B"/>
    <w:rsid w:val="000D58AB"/>
    <w:rsid w:val="000E21BC"/>
    <w:rsid w:val="001029CA"/>
    <w:rsid w:val="0010313D"/>
    <w:rsid w:val="00110F6A"/>
    <w:rsid w:val="00112F1A"/>
    <w:rsid w:val="00114776"/>
    <w:rsid w:val="00124DCB"/>
    <w:rsid w:val="001258E8"/>
    <w:rsid w:val="00136726"/>
    <w:rsid w:val="00145075"/>
    <w:rsid w:val="001540A3"/>
    <w:rsid w:val="001741A0"/>
    <w:rsid w:val="001752A1"/>
    <w:rsid w:val="00175FA0"/>
    <w:rsid w:val="001838CC"/>
    <w:rsid w:val="00194CD0"/>
    <w:rsid w:val="001A49A6"/>
    <w:rsid w:val="001A7A9E"/>
    <w:rsid w:val="001B49C9"/>
    <w:rsid w:val="001B69AF"/>
    <w:rsid w:val="001C23F4"/>
    <w:rsid w:val="001C4F79"/>
    <w:rsid w:val="001C57F1"/>
    <w:rsid w:val="001C5BEC"/>
    <w:rsid w:val="001D13CB"/>
    <w:rsid w:val="001D7C7A"/>
    <w:rsid w:val="001E2019"/>
    <w:rsid w:val="001E285C"/>
    <w:rsid w:val="001E5218"/>
    <w:rsid w:val="001F168B"/>
    <w:rsid w:val="001F5548"/>
    <w:rsid w:val="001F7831"/>
    <w:rsid w:val="00204045"/>
    <w:rsid w:val="0020712B"/>
    <w:rsid w:val="0022606D"/>
    <w:rsid w:val="00226C9B"/>
    <w:rsid w:val="00231728"/>
    <w:rsid w:val="00244A05"/>
    <w:rsid w:val="00244C4B"/>
    <w:rsid w:val="00250404"/>
    <w:rsid w:val="0025430F"/>
    <w:rsid w:val="002610D8"/>
    <w:rsid w:val="002747EC"/>
    <w:rsid w:val="00275AD9"/>
    <w:rsid w:val="002855BF"/>
    <w:rsid w:val="002A0270"/>
    <w:rsid w:val="002C1E9A"/>
    <w:rsid w:val="002E4A7A"/>
    <w:rsid w:val="002F0D22"/>
    <w:rsid w:val="002F5462"/>
    <w:rsid w:val="003029E9"/>
    <w:rsid w:val="0030588A"/>
    <w:rsid w:val="00311B17"/>
    <w:rsid w:val="003172DC"/>
    <w:rsid w:val="00325AE3"/>
    <w:rsid w:val="00326069"/>
    <w:rsid w:val="0034203E"/>
    <w:rsid w:val="0035462D"/>
    <w:rsid w:val="0036459E"/>
    <w:rsid w:val="00364B41"/>
    <w:rsid w:val="003770B7"/>
    <w:rsid w:val="00383096"/>
    <w:rsid w:val="0038607B"/>
    <w:rsid w:val="0039346C"/>
    <w:rsid w:val="003A41EF"/>
    <w:rsid w:val="003B40AD"/>
    <w:rsid w:val="003C4E37"/>
    <w:rsid w:val="003E16BE"/>
    <w:rsid w:val="003F4E28"/>
    <w:rsid w:val="004006E8"/>
    <w:rsid w:val="00401855"/>
    <w:rsid w:val="004179A2"/>
    <w:rsid w:val="0044194D"/>
    <w:rsid w:val="0045117D"/>
    <w:rsid w:val="00465587"/>
    <w:rsid w:val="00477455"/>
    <w:rsid w:val="004A1F7B"/>
    <w:rsid w:val="004B5D4A"/>
    <w:rsid w:val="004C2104"/>
    <w:rsid w:val="004C44D2"/>
    <w:rsid w:val="004C520F"/>
    <w:rsid w:val="004C7EAA"/>
    <w:rsid w:val="004D3578"/>
    <w:rsid w:val="004D380D"/>
    <w:rsid w:val="004D507E"/>
    <w:rsid w:val="004E213A"/>
    <w:rsid w:val="004E2EE7"/>
    <w:rsid w:val="004F4540"/>
    <w:rsid w:val="004F631F"/>
    <w:rsid w:val="004F73A7"/>
    <w:rsid w:val="00500325"/>
    <w:rsid w:val="00502893"/>
    <w:rsid w:val="00503171"/>
    <w:rsid w:val="00503857"/>
    <w:rsid w:val="00506C28"/>
    <w:rsid w:val="005147D8"/>
    <w:rsid w:val="00520351"/>
    <w:rsid w:val="00523B7A"/>
    <w:rsid w:val="005308EE"/>
    <w:rsid w:val="00534DA0"/>
    <w:rsid w:val="00543E6C"/>
    <w:rsid w:val="00556AB4"/>
    <w:rsid w:val="00565087"/>
    <w:rsid w:val="0056573F"/>
    <w:rsid w:val="00571279"/>
    <w:rsid w:val="00594062"/>
    <w:rsid w:val="005A49C6"/>
    <w:rsid w:val="005C2F22"/>
    <w:rsid w:val="005E57A9"/>
    <w:rsid w:val="00611566"/>
    <w:rsid w:val="00612DD0"/>
    <w:rsid w:val="006131CB"/>
    <w:rsid w:val="00617913"/>
    <w:rsid w:val="00646232"/>
    <w:rsid w:val="00646D99"/>
    <w:rsid w:val="00651A78"/>
    <w:rsid w:val="00656650"/>
    <w:rsid w:val="00656910"/>
    <w:rsid w:val="006574C0"/>
    <w:rsid w:val="006607E3"/>
    <w:rsid w:val="00686623"/>
    <w:rsid w:val="00696821"/>
    <w:rsid w:val="006B352F"/>
    <w:rsid w:val="006C66D8"/>
    <w:rsid w:val="006D1E24"/>
    <w:rsid w:val="006D35DE"/>
    <w:rsid w:val="006D4907"/>
    <w:rsid w:val="006E1057"/>
    <w:rsid w:val="006E1417"/>
    <w:rsid w:val="006E6BF3"/>
    <w:rsid w:val="006F3A69"/>
    <w:rsid w:val="006F6A2C"/>
    <w:rsid w:val="007069DC"/>
    <w:rsid w:val="00706F63"/>
    <w:rsid w:val="00710201"/>
    <w:rsid w:val="00715E8B"/>
    <w:rsid w:val="00717664"/>
    <w:rsid w:val="0072073A"/>
    <w:rsid w:val="007342B5"/>
    <w:rsid w:val="00734A5B"/>
    <w:rsid w:val="00744E76"/>
    <w:rsid w:val="00757D40"/>
    <w:rsid w:val="007620FA"/>
    <w:rsid w:val="00762FCC"/>
    <w:rsid w:val="00764621"/>
    <w:rsid w:val="00764D96"/>
    <w:rsid w:val="007662B5"/>
    <w:rsid w:val="007749B1"/>
    <w:rsid w:val="00781998"/>
    <w:rsid w:val="00781F0F"/>
    <w:rsid w:val="0078727C"/>
    <w:rsid w:val="0079049D"/>
    <w:rsid w:val="00793DC5"/>
    <w:rsid w:val="00794018"/>
    <w:rsid w:val="00796823"/>
    <w:rsid w:val="007A2E55"/>
    <w:rsid w:val="007A7CD6"/>
    <w:rsid w:val="007B18D8"/>
    <w:rsid w:val="007C095F"/>
    <w:rsid w:val="007C2DD0"/>
    <w:rsid w:val="007F160F"/>
    <w:rsid w:val="007F2E08"/>
    <w:rsid w:val="008028A4"/>
    <w:rsid w:val="00807375"/>
    <w:rsid w:val="008078EA"/>
    <w:rsid w:val="00812C07"/>
    <w:rsid w:val="00813245"/>
    <w:rsid w:val="0083317F"/>
    <w:rsid w:val="00840DE0"/>
    <w:rsid w:val="00842B32"/>
    <w:rsid w:val="00851318"/>
    <w:rsid w:val="008607A8"/>
    <w:rsid w:val="0086354A"/>
    <w:rsid w:val="008753D2"/>
    <w:rsid w:val="008768CA"/>
    <w:rsid w:val="00877EF9"/>
    <w:rsid w:val="00880559"/>
    <w:rsid w:val="008B26EC"/>
    <w:rsid w:val="008B5306"/>
    <w:rsid w:val="008B7F9A"/>
    <w:rsid w:val="008C16CF"/>
    <w:rsid w:val="008C2E2A"/>
    <w:rsid w:val="008C3057"/>
    <w:rsid w:val="008C38F9"/>
    <w:rsid w:val="008C547F"/>
    <w:rsid w:val="008D2E4D"/>
    <w:rsid w:val="008E4F3C"/>
    <w:rsid w:val="008E6BA6"/>
    <w:rsid w:val="008F396F"/>
    <w:rsid w:val="008F3DCD"/>
    <w:rsid w:val="0090271F"/>
    <w:rsid w:val="00902DB9"/>
    <w:rsid w:val="0090466A"/>
    <w:rsid w:val="00914840"/>
    <w:rsid w:val="00920824"/>
    <w:rsid w:val="0092329E"/>
    <w:rsid w:val="00923655"/>
    <w:rsid w:val="00936071"/>
    <w:rsid w:val="009376CD"/>
    <w:rsid w:val="00940212"/>
    <w:rsid w:val="00942D35"/>
    <w:rsid w:val="00942EC2"/>
    <w:rsid w:val="00961B32"/>
    <w:rsid w:val="00962509"/>
    <w:rsid w:val="00964E0B"/>
    <w:rsid w:val="00970DB3"/>
    <w:rsid w:val="00974BB0"/>
    <w:rsid w:val="00975BCD"/>
    <w:rsid w:val="009928A9"/>
    <w:rsid w:val="00993F87"/>
    <w:rsid w:val="009A092C"/>
    <w:rsid w:val="009A0AF3"/>
    <w:rsid w:val="009A4BD0"/>
    <w:rsid w:val="009B07CD"/>
    <w:rsid w:val="009B2CD9"/>
    <w:rsid w:val="009C19E9"/>
    <w:rsid w:val="009C7129"/>
    <w:rsid w:val="009D74A6"/>
    <w:rsid w:val="009E0E87"/>
    <w:rsid w:val="009E362E"/>
    <w:rsid w:val="00A10F02"/>
    <w:rsid w:val="00A204CA"/>
    <w:rsid w:val="00A209D6"/>
    <w:rsid w:val="00A22738"/>
    <w:rsid w:val="00A33C4E"/>
    <w:rsid w:val="00A4285A"/>
    <w:rsid w:val="00A430EC"/>
    <w:rsid w:val="00A53724"/>
    <w:rsid w:val="00A54B2B"/>
    <w:rsid w:val="00A61696"/>
    <w:rsid w:val="00A72AFB"/>
    <w:rsid w:val="00A82346"/>
    <w:rsid w:val="00A9671C"/>
    <w:rsid w:val="00AA1553"/>
    <w:rsid w:val="00AA3224"/>
    <w:rsid w:val="00AD06C4"/>
    <w:rsid w:val="00AD6400"/>
    <w:rsid w:val="00B05380"/>
    <w:rsid w:val="00B05962"/>
    <w:rsid w:val="00B13726"/>
    <w:rsid w:val="00B15449"/>
    <w:rsid w:val="00B16C2F"/>
    <w:rsid w:val="00B27303"/>
    <w:rsid w:val="00B34B32"/>
    <w:rsid w:val="00B47FD1"/>
    <w:rsid w:val="00B516BB"/>
    <w:rsid w:val="00B655EC"/>
    <w:rsid w:val="00B6561F"/>
    <w:rsid w:val="00B7538C"/>
    <w:rsid w:val="00B84DB2"/>
    <w:rsid w:val="00BA4C43"/>
    <w:rsid w:val="00BB695F"/>
    <w:rsid w:val="00BB6C53"/>
    <w:rsid w:val="00BC3555"/>
    <w:rsid w:val="00BD10E6"/>
    <w:rsid w:val="00BD3179"/>
    <w:rsid w:val="00BD66A9"/>
    <w:rsid w:val="00C12B51"/>
    <w:rsid w:val="00C22FCC"/>
    <w:rsid w:val="00C24650"/>
    <w:rsid w:val="00C25465"/>
    <w:rsid w:val="00C33079"/>
    <w:rsid w:val="00C47503"/>
    <w:rsid w:val="00C55A12"/>
    <w:rsid w:val="00C6553E"/>
    <w:rsid w:val="00C83A13"/>
    <w:rsid w:val="00C86F10"/>
    <w:rsid w:val="00C9068C"/>
    <w:rsid w:val="00C92967"/>
    <w:rsid w:val="00CA3D0C"/>
    <w:rsid w:val="00CA654B"/>
    <w:rsid w:val="00CB56EA"/>
    <w:rsid w:val="00CB72B8"/>
    <w:rsid w:val="00CC0162"/>
    <w:rsid w:val="00CD0BA8"/>
    <w:rsid w:val="00CD4C7B"/>
    <w:rsid w:val="00CD58FE"/>
    <w:rsid w:val="00D32AFE"/>
    <w:rsid w:val="00D33BE3"/>
    <w:rsid w:val="00D3792D"/>
    <w:rsid w:val="00D4658D"/>
    <w:rsid w:val="00D55E47"/>
    <w:rsid w:val="00D62E19"/>
    <w:rsid w:val="00D67CD1"/>
    <w:rsid w:val="00D738D6"/>
    <w:rsid w:val="00D80795"/>
    <w:rsid w:val="00D854BE"/>
    <w:rsid w:val="00D87E00"/>
    <w:rsid w:val="00D9134D"/>
    <w:rsid w:val="00D96D11"/>
    <w:rsid w:val="00DA7A03"/>
    <w:rsid w:val="00DB0DB8"/>
    <w:rsid w:val="00DB1818"/>
    <w:rsid w:val="00DC26A3"/>
    <w:rsid w:val="00DC309B"/>
    <w:rsid w:val="00DC4DA2"/>
    <w:rsid w:val="00DC5261"/>
    <w:rsid w:val="00DE25D2"/>
    <w:rsid w:val="00DF18B9"/>
    <w:rsid w:val="00E46C08"/>
    <w:rsid w:val="00E471CF"/>
    <w:rsid w:val="00E62835"/>
    <w:rsid w:val="00E65336"/>
    <w:rsid w:val="00E77645"/>
    <w:rsid w:val="00E83697"/>
    <w:rsid w:val="00E859B6"/>
    <w:rsid w:val="00E91F4F"/>
    <w:rsid w:val="00EA2E28"/>
    <w:rsid w:val="00EA66C9"/>
    <w:rsid w:val="00EC4A25"/>
    <w:rsid w:val="00ED06AF"/>
    <w:rsid w:val="00EE10D9"/>
    <w:rsid w:val="00EF612C"/>
    <w:rsid w:val="00F025A2"/>
    <w:rsid w:val="00F036E9"/>
    <w:rsid w:val="00F07388"/>
    <w:rsid w:val="00F17348"/>
    <w:rsid w:val="00F2026E"/>
    <w:rsid w:val="00F2097C"/>
    <w:rsid w:val="00F2210A"/>
    <w:rsid w:val="00F31372"/>
    <w:rsid w:val="00F37743"/>
    <w:rsid w:val="00F45850"/>
    <w:rsid w:val="00F54A3D"/>
    <w:rsid w:val="00F54CB0"/>
    <w:rsid w:val="00F579CD"/>
    <w:rsid w:val="00F653B8"/>
    <w:rsid w:val="00F65DDA"/>
    <w:rsid w:val="00F71B89"/>
    <w:rsid w:val="00F7353C"/>
    <w:rsid w:val="00F76F8F"/>
    <w:rsid w:val="00F91ADD"/>
    <w:rsid w:val="00F93452"/>
    <w:rsid w:val="00F941DF"/>
    <w:rsid w:val="00F94267"/>
    <w:rsid w:val="00FA1266"/>
    <w:rsid w:val="00FA385A"/>
    <w:rsid w:val="00FB36FA"/>
    <w:rsid w:val="00FC1192"/>
    <w:rsid w:val="00FC7AF8"/>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0DAAE72-AAD2-4D2F-900A-2DAE6DDF7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F93452"/>
    <w:rPr>
      <w:sz w:val="16"/>
      <w:szCs w:val="16"/>
    </w:rPr>
  </w:style>
  <w:style w:type="paragraph" w:styleId="CommentText">
    <w:name w:val="annotation text"/>
    <w:basedOn w:val="Normal"/>
    <w:link w:val="CommentTextChar"/>
    <w:rsid w:val="00F93452"/>
  </w:style>
  <w:style w:type="character" w:customStyle="1" w:styleId="CommentTextChar">
    <w:name w:val="Comment Text Char"/>
    <w:basedOn w:val="DefaultParagraphFont"/>
    <w:link w:val="CommentText"/>
    <w:rsid w:val="00F93452"/>
    <w:rPr>
      <w:lang w:eastAsia="en-US"/>
    </w:rPr>
  </w:style>
  <w:style w:type="paragraph" w:styleId="CommentSubject">
    <w:name w:val="annotation subject"/>
    <w:basedOn w:val="CommentText"/>
    <w:next w:val="CommentText"/>
    <w:link w:val="CommentSubjectChar"/>
    <w:rsid w:val="00F93452"/>
    <w:rPr>
      <w:b/>
      <w:bCs/>
    </w:rPr>
  </w:style>
  <w:style w:type="character" w:customStyle="1" w:styleId="CommentSubjectChar">
    <w:name w:val="Comment Subject Char"/>
    <w:basedOn w:val="CommentTextChar"/>
    <w:link w:val="CommentSubject"/>
    <w:rsid w:val="00F93452"/>
    <w:rPr>
      <w:b/>
      <w:bCs/>
      <w:lang w:eastAsia="en-US"/>
    </w:rPr>
  </w:style>
  <w:style w:type="paragraph" w:customStyle="1" w:styleId="Doc-text2">
    <w:name w:val="Doc-text2"/>
    <w:basedOn w:val="Normal"/>
    <w:link w:val="Doc-text2Char"/>
    <w:qFormat/>
    <w:rsid w:val="00794018"/>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794018"/>
    <w:rPr>
      <w:rFonts w:ascii="Arial" w:hAnsi="Arial"/>
      <w:lang w:eastAsia="ja-JP"/>
    </w:rPr>
  </w:style>
  <w:style w:type="paragraph" w:styleId="ListParagraph">
    <w:name w:val="List Paragraph"/>
    <w:basedOn w:val="Normal"/>
    <w:uiPriority w:val="34"/>
    <w:qFormat/>
    <w:rsid w:val="00AD6400"/>
    <w:pPr>
      <w:ind w:left="720"/>
      <w:contextualSpacing/>
    </w:pPr>
  </w:style>
  <w:style w:type="paragraph" w:styleId="Caption">
    <w:name w:val="caption"/>
    <w:basedOn w:val="Normal"/>
    <w:next w:val="Normal"/>
    <w:unhideWhenUsed/>
    <w:qFormat/>
    <w:rsid w:val="00964E0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634932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3291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4-e/Report/Draft_R2-114-e_Meeting_Report_v1.zip" TargetMode="Externa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13bis-e/Report/R2-2106641.zi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3gpp.org/ftp/Specs/archive/38_series/38.212/38212-g60.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3gpp.org/ftp/tsg_ran/WG2_RL2/TSGR2_113bis-e/Report/R2-2106641.zip"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3-e/Report/R2-2102601.zi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5AIRPNAIUNRU-859666464-9394</_dlc_DocId>
    <_dlc_DocIdUrl xmlns="71c5aaf6-e6ce-465b-b873-5148d2a4c105">
      <Url>https://nokia.sharepoint.com/sites/c5g/e2earch/_layouts/15/DocIdRedir.aspx?ID=5AIRPNAIUNRU-859666464-9394</Url>
      <Description>5AIRPNAIUNRU-859666464-9394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CC0C6886-6C62-470F-A2B3-0A41A3868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1203</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8528</CharactersWithSpaces>
  <SharedDoc>false</SharedDoc>
  <HyperlinkBase/>
  <HLinks>
    <vt:vector size="30" baseType="variant">
      <vt:variant>
        <vt:i4>5636155</vt:i4>
      </vt:variant>
      <vt:variant>
        <vt:i4>12</vt:i4>
      </vt:variant>
      <vt:variant>
        <vt:i4>0</vt:i4>
      </vt:variant>
      <vt:variant>
        <vt:i4>5</vt:i4>
      </vt:variant>
      <vt:variant>
        <vt:lpwstr>https://www.3gpp.org/ftp/tsg_ran/WG2_RL2/TSGR2_113bis-e/Report/R2-2106641.zip</vt:lpwstr>
      </vt:variant>
      <vt:variant>
        <vt:lpwstr/>
      </vt:variant>
      <vt:variant>
        <vt:i4>7274497</vt:i4>
      </vt:variant>
      <vt:variant>
        <vt:i4>9</vt:i4>
      </vt:variant>
      <vt:variant>
        <vt:i4>0</vt:i4>
      </vt:variant>
      <vt:variant>
        <vt:i4>5</vt:i4>
      </vt:variant>
      <vt:variant>
        <vt:lpwstr>https://www.3gpp.org/ftp/Specs/archive/38_series/38.212/38212-g60.zip</vt:lpwstr>
      </vt:variant>
      <vt:variant>
        <vt:lpwstr/>
      </vt:variant>
      <vt:variant>
        <vt:i4>5636155</vt:i4>
      </vt:variant>
      <vt:variant>
        <vt:i4>6</vt:i4>
      </vt:variant>
      <vt:variant>
        <vt:i4>0</vt:i4>
      </vt:variant>
      <vt:variant>
        <vt:i4>5</vt:i4>
      </vt:variant>
      <vt:variant>
        <vt:lpwstr>https://www.3gpp.org/ftp/tsg_ran/WG2_RL2/TSGR2_113bis-e/Report/R2-2106641.zip</vt:lpwstr>
      </vt:variant>
      <vt:variant>
        <vt:lpwstr/>
      </vt:variant>
      <vt:variant>
        <vt:i4>7274506</vt:i4>
      </vt:variant>
      <vt:variant>
        <vt:i4>3</vt:i4>
      </vt:variant>
      <vt:variant>
        <vt:i4>0</vt:i4>
      </vt:variant>
      <vt:variant>
        <vt:i4>5</vt:i4>
      </vt:variant>
      <vt:variant>
        <vt:lpwstr>https://www.3gpp.org/ftp/tsg_ran/WG2_RL2/TSGR2_113-e/Report/R2-2102601.zip</vt:lpwstr>
      </vt:variant>
      <vt:variant>
        <vt:lpwstr/>
      </vt:variant>
      <vt:variant>
        <vt:i4>6160419</vt:i4>
      </vt:variant>
      <vt:variant>
        <vt:i4>0</vt:i4>
      </vt:variant>
      <vt:variant>
        <vt:i4>0</vt:i4>
      </vt:variant>
      <vt:variant>
        <vt:i4>5</vt:i4>
      </vt:variant>
      <vt:variant>
        <vt:lpwstr>https://www.3gpp.org/ftp/tsg_ran/WG2_RL2/TSGR2_114-e/Report/Draft_R2-114-e_Meeting_Report_v1.zip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jakob.buthler</cp:lastModifiedBy>
  <cp:revision>28</cp:revision>
  <dcterms:created xsi:type="dcterms:W3CDTF">2021-06-30T12:02:00Z</dcterms:created>
  <dcterms:modified xsi:type="dcterms:W3CDTF">2021-08-05T22:13:00Z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16c17449-918f-4c5a-a32f-04f80a0b6872</vt:lpwstr>
  </property>
</Properties>
</file>